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7A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07DCE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《电子商务法教程》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教学大纲</w:t>
      </w:r>
      <w:bookmarkStart w:id="0" w:name="_GoBack"/>
      <w:bookmarkEnd w:id="0"/>
    </w:p>
    <w:p w14:paraId="073BD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2F11F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一、课程基本信息</w:t>
      </w:r>
    </w:p>
    <w:tbl>
      <w:tblPr>
        <w:tblStyle w:val="8"/>
        <w:tblW w:w="8522" w:type="dxa"/>
        <w:jc w:val="center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1336"/>
        <w:gridCol w:w="7186"/>
      </w:tblGrid>
      <w:tr w14:paraId="0ECCAD43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tblHeader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AE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77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电子商务法</w:t>
            </w:r>
          </w:p>
        </w:tc>
      </w:tr>
      <w:tr w14:paraId="0C9C08C8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88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适用对象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71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高等院校电子商务、法学、经济管理等相关专业本科、专科学生</w:t>
            </w:r>
          </w:p>
        </w:tc>
      </w:tr>
      <w:tr w14:paraId="310E7358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E3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课程时长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29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32课时（理论24课时 + 实践8课时）</w:t>
            </w:r>
          </w:p>
        </w:tc>
      </w:tr>
      <w:tr w14:paraId="31B712F4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34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课程目标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3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1.系统掌握《电子商务法》及配套法规（《网络交易监督管理办法》《数据安全法》等）的核心条款与立法精神，构建完整的电子商务法律知识框架，明晰电子商务各主体的权利义务边界。</w:t>
            </w:r>
          </w:p>
          <w:p w14:paraId="55D7F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2.提升在电子商务实践场景（如平台运营、跨境交易、数据保护、消费者维权）中的法律风险识别、合规分析与纠纷解决能力，能运用法律条款解决实际问题。</w:t>
            </w:r>
          </w:p>
          <w:p w14:paraId="049FD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3.培养电子商务法治思维，树立“合规是发展前提”的职业理念，为从事电商法律实务、平台合规管理、跨境电商监管等工作奠定专业基础。</w:t>
            </w:r>
          </w:p>
        </w:tc>
      </w:tr>
      <w:tr w14:paraId="78BC1392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87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课程重点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1C0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1.电子商务经营者分类及义务（平台经营者、平台内经营者、自建网站经营者的权责划分）。</w:t>
            </w:r>
          </w:p>
          <w:p w14:paraId="6F12B8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2.电子商务合同的订立与履行（电子要约承诺认定、交付时间界定、电子支付安全责任）。</w:t>
            </w:r>
          </w:p>
          <w:p w14:paraId="2909D2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3.电子商务交易保障（数据安全保护、消费者权益保护、公平竞争规制）。</w:t>
            </w:r>
          </w:p>
          <w:p w14:paraId="52EA96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4.电子商务的促进与监管（农村电商、跨境电商支持政策，监督管理体系与执法协查机制）。</w:t>
            </w:r>
          </w:p>
        </w:tc>
      </w:tr>
      <w:tr w14:paraId="09C188DA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EC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课程难点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3E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电子商务平台经营者“准公共管理职能”的界定（审核义务、安全保障义务、知识产权保护义务的实践边界）。</w:t>
            </w:r>
          </w:p>
          <w:p w14:paraId="6EA6EF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数据安全保护中“合法、正当、必要”原则的应用（用户信息收集范围、数据跨境流动合规）。</w:t>
            </w:r>
          </w:p>
          <w:p w14:paraId="12973B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跨境电子商务多部门协同监管（海关、税务、外汇、检验检疫的规则衔接）。</w:t>
            </w:r>
          </w:p>
          <w:p w14:paraId="4C6EAC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4.在线争议解决机制（ODR）与传统诉讼、仲裁的衔接适用。</w:t>
            </w:r>
          </w:p>
        </w:tc>
      </w:tr>
    </w:tbl>
    <w:p w14:paraId="02DEC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CC2E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二、课程教学大纲（16周，每周2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对应教材8章内容，每章 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0F1A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0C952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第1章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电子商务及电子商务法（第1-2周，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0AB68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电子商务概述（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69F70C7A"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理论讲授（1.5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</w:p>
    <w:p w14:paraId="3D5BF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电子商务的概念与法律界定：依据《电子商务法》第二条，明确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通过互联网等信息网络销售商品或提供服务的经营活动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定义，强调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经营属性”（持续性、营利性），区分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偶发闲置转让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经营性销售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的法律边界，结合法条注释说明信息网络范围（互联网、移动互联网等）、商品与服务范畴（有形产品、无形产品、在线服务）。</w:t>
      </w:r>
    </w:p>
    <w:p w14:paraId="1A6B4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电子商务的主要特征：结合教材中跨区域性、便捷性、低成本性、安全性、数据驱动性五大特征，逐一拆解实例（如跨境电商体现跨区域性、移动支付体现便捷性、无实体店铺降低成本），引用教材中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电子商务平台数据驱动精准营销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案例，说明特征对商业模式的影响。</w:t>
      </w:r>
    </w:p>
    <w:p w14:paraId="47F31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电子商务的分类：按交易主体（B2B/B2C/C2C/B2G/C2B）、交易模式（传统电商 / 社交电商 / 直播电商 / 跨境电商）、业务模式（自营模式 / 平台模式 / 订阅电商 / 团购电商）展开，结合教材中阿里巴巴（B2B）、京东自营（B2C）、闲鱼（C2C）、拼多多（社交 + 团购）等案例，分析不同分类的商业逻辑与法律适用差异。</w:t>
      </w:r>
    </w:p>
    <w:p w14:paraId="2A3D4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课堂讨论与案例分析（0.5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24681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讨论主题：自然人通过微信朋友圈销售自制糕点，是否属于《电子商务法》调整的电子商务活动？</w:t>
      </w:r>
    </w:p>
    <w:p w14:paraId="4E96D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引导方向：结合教材中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经营活动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的定义（以营利为目的的持续性业务），区分“偶尔销售”与“定期售卖”，引用《网络交易监督管理办法》中“零星小额交易（年交易额≤10 万元）豁免登记”的规定，让学生分组发表观点并说明法律依据，教师总结判断标准。</w:t>
      </w:r>
    </w:p>
    <w:p w14:paraId="5D9B6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电子商务法概述与基本原则（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第2周，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72B02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理论讲授（1.2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8657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法的概念与调整范围：区分广义（所有涉及电商的法律规范集合，如《数据安全法》《个人信息保护法》）与狭义（《电子商务法》）定义，依据教材中第二条第三款，明确排除范围（金融类产品、新闻信息服务、音视频节目服务等），结合 2021 年《网络交易监督管理办法》、2024 年《网络交易执法协查暂行办法》，说明配套法规对《电子商务法》的细化补充（如平台协查义务、新业态监管）。</w:t>
      </w:r>
    </w:p>
    <w:p w14:paraId="7A1EF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电子商务法的立法进程与立法目的：梳理教材中立法时间线（2004 年《电子签名法》→2013 年启动电商立法→2018 年《电子商务法》通过→2019 年施行），结合第一条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保障各方权益、规范行为、维护秩序、促进发展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的立法目的，分析法律出台对解决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平台责任模糊”“消费者维权难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等问题的意义。</w:t>
      </w:r>
    </w:p>
    <w:p w14:paraId="093BE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电子商务法的基本原则：依据教材内容，重点讲解鼓励创新原则（支持社交电商、直播电商新业态，不预设具体业态限制）、自愿平等公平诚信原则（禁止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二选一”“大数据杀熟”，第五条）、线上线下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平等</w:t>
      </w:r>
      <w:r>
        <w:rPr>
          <w:rFonts w:hint="eastAsia" w:ascii="宋体" w:hAnsi="宋体" w:eastAsia="宋体" w:cs="宋体"/>
          <w:sz w:val="24"/>
          <w:szCs w:val="24"/>
        </w:rPr>
        <w:t>原则（禁止歧视性监管，第四条）、数据信息开发利用和保护均衡原则（平衡数据价值与隐私保护，第二十三条）、社会共治原则（政府、平台、行业组织、消费者协同治理），结合教材中典型案例（如平台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二选一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违反公平原则）辅助理解。</w:t>
      </w:r>
    </w:p>
    <w:p w14:paraId="7DF50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案例分析与实践应用（0.8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38F54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案例：某电商平台对新老用户实行差异化定价（老用户价格更高），消费者投诉平台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大数据杀熟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”。</w:t>
      </w:r>
    </w:p>
    <w:p w14:paraId="13982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分析任务：引导学生结合教材中平等、公平原则及《消费者权益保护法实施条例》第九条，判断平台行为是否违法；从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提供非个性化定价选项”“公示定价规则”“允许用户查询定价依据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三个角度，提出合规整改建议，教师结合教材中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消费者公平交易权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内容点评方案合理性。</w:t>
      </w:r>
    </w:p>
    <w:p w14:paraId="2A788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A6C4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电子商务经营者（第3-4周，共4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1CE4E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电子商务经营者的概念、分类与市场准入（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第3周，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37E99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理论讲授（1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04633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电子商务经营者的概念与特征：依据教材中第九条，明确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通过互联网等信息网络从事经营活动的自然人、法人、非法人组织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定义，提炼法定性（商事主体法定）、营利性（持续经营获利）、虚拟性（依托网络媒介）三大特征，结合教材中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自然人不能成为平台经营者”（需法人或非法人组织）的规定，说明主体资格限制。</w:t>
      </w:r>
    </w:p>
    <w:p w14:paraId="77385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电子商务经营者的分类：详细拆解教材中三类主体 —— 电子商务平台经营者（如淘宝、抖音电商，提供经营场所、撮合交易，需法人或非法人组织）、平台内经营者（入驻商家，依赖平台开展经营）、通过自建网站 / 其他网络服务经营者（如品牌官网、微商），对比三者法律地位差异（如平台经营者需承担核验登记义务，平台内经营者需遵守平台规则），引用教材中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京东自营既是平台经营者也是平台内经营者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的案例说明主体重合情形。</w:t>
      </w:r>
    </w:p>
    <w:p w14:paraId="35994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电子商务经营者的市场准入：讲解教材中第十条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市场主体登记义务”，明确登记豁免情形（个人销售自产农副产品、便民劳务活动、零星小额交易），结合《网络交易监督管理办法》细化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便民劳务活动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范围（保洁、洗涤、家电维修等）、“零星小额交易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标准（年交易额≤10 万元），说明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线下已登记经营者线上经营无需重复登记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的线上线下一致原则，引用教材中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个人微商登记豁免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案例辅助理解。</w:t>
      </w:r>
    </w:p>
    <w:p w14:paraId="33347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实践操作与小组任务（1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27A85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任务：分组模拟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个体工商户入驻电商平台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流程</w:t>
      </w:r>
    </w:p>
    <w:p w14:paraId="60FF5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具体要求：每组需列出经营者需提交的材料（身份信息、营业执照、行政许可证明，如食品经营者需食品经营许可证），并依据教材第二十七条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平台核验登记义务”，说明平台需审核的内容（材料真实性、资质有效性）、登记档案建立要求、定期核验义务；各组展示流程后，教师结合教材中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平台未履行核验义务的法律责任”（如先行赔付）点评材料完整性与合规性。</w:t>
      </w:r>
    </w:p>
    <w:p w14:paraId="43F02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电子商务经营者的义务与权利（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第4周，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64D3B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理论讲授（1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2F886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电子商务经营者的一般义务：依据教材内容，梳理核心义务 —— 依法纳税（第十一条，未登记经营者首次纳税需办税务登记）、行政许可（第十二条，特殊行业如食品、药品需许可）、安全保障与环境保护（第十三条，商品符合人身财产安全，符合环保要求）、出具购货凭证（第十四条，电子发票与纸质发票同等效力）、信息公示（第十五条，首页显著位置公示营业执照、行政许可，变更需及时更新）、终止经营公示（第十六条，提前 30 日公示）、保护消费者权益（第十七条，禁止虚构交易、编造评价）、用户信息管理（第二十三条，合法收集使用个人信息，第二十四条，保障用户查询、更正、删除、注销权）。</w:t>
      </w:r>
    </w:p>
    <w:p w14:paraId="0F626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电子商务平台经营者的特殊义务与权利：重点讲解平台专属义务 —— 核验登记与信息报送（第二十七条，向市场监管、税务部门报送商家信息）、安全保障义务（第三十条，保障网络安全，第三十八条，对关系消费者生命健康的商品严格审核，未尽义务需承担连带责任或相应责任）、信用评价制度（第三十九条，建立信用评价机制，不得删除消费者真实评价）、搜索结果与竞价排名提示（第四十条，按价格、销量、信用展示结果，竞价排名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广告”）、知识产权保护（第四十一条，建立保护规则，适用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避风港规则”）；结合教材中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平台制定服务协议的权利”（第三十二条，公开公平公正原则）、“采取处置措施的权利”（如下架违规商品），说明权利与义务的对等性。</w:t>
      </w:r>
    </w:p>
    <w:p w14:paraId="6A618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非平台电子商务经营者的义务与权利：讲解平台内经营者（遵守平台规则、配合核验登记、保障商品质量）、自建网站经营者（遵守电信管理规定、备案义务，如食品经营者需向监管部门备案）的义务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平台内经营者退出平台的权利”（第三十四条，不接受规则修改可退出，平台不得阻拦），说明非平台经营者的核心权利（经营自主权、对平台侵权的追责权）。</w:t>
      </w:r>
    </w:p>
    <w:p w14:paraId="3C86F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小组讨论与案例分析（1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7A750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讨论主题：电子商务平台能否自行删除消费者发布的负面评价？</w:t>
      </w:r>
    </w:p>
    <w:p w14:paraId="33DED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讨论依据：结合教材第三十九条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平台应保障消费者评价权，不得删除真实评价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某平台因删除差评被罚 30 万元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573B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讨论任务：分组从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评价真实性判断标准”“平台可删除的评价类型（如违法违规内容）”“消费者对删除评价的申诉途径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三个维度展开讨论，形成《平台评价管理合规细则》（包含 5-6 条核心条款），教师结合教材中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信用评价制度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内容点评细则合法性与可操作性。</w:t>
      </w:r>
    </w:p>
    <w:p w14:paraId="624F7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D721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第3章 电子商务合同的订立及履行（第5-6周，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35E74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电子商务合同的概念、特征与订立（第5周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E1AF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理论讲授（1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69E0A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电子商务合同的概念与特征：依据教材内容，明确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通过数据电文形式设立、变更、终止民事法律关系的协议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定义，对比传统合同，提炼订立方式网络化（依托网络 / 自动系统）、表现形式无纸化（电子数据存储，无原件复印件区分）、与书面合同功能等同化（满足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可调取查用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即等效，《电子签名法》第七条）三大特征，结合教材中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电子合同不适用传统书面签名要求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的内容，说明法律对电子合同效力的特殊认可。</w:t>
      </w:r>
    </w:p>
    <w:p w14:paraId="4B7E3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电子商务合同的分类：按订立方式（点击合同、EDI 合同、电子邮件合同）、交易直接性（服务合同如平台用户协议、交易合同如网购合同）分类，结合教材中案例（如点击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同意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即成立的用户协议、EDI 系统自动生成的订单），分析不同类型合同的成立逻辑（如点击合同需提示格式条款）。</w:t>
      </w:r>
    </w:p>
    <w:p w14:paraId="31611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电子商务合同的订立：依据教材中要约与承诺规则，区分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商品信息要约”（价格、数量、规格明确，符合要约要件）与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要约邀请”（模糊宣传，如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限时优惠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未明确价格）；结合第四十九条，明确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用户选择商品 + 提交订单成功 = 合同成立”，禁止格式条款约定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支付后合同不成立”（该条款无效）；讲解自动信息系统订立合同的效力（第四十八条，系统行为对使用者具有法律效力，如自动接单）、数据电文生效时间（《电子签名法》第十一条，指定系统则进入时生效，未指定则知道或应当知道进入时生效），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自动下单系统误下单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案例说明责任归属。</w:t>
      </w:r>
    </w:p>
    <w:p w14:paraId="22531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实战演练与流程设计（1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221D6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任务：分组为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虚拟图书电商平台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设计线上购书合同订立流程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D07A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具体要求：流程需包含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商品详情页（明确要约内容：书名、价格、库存、配送时间）→用户选品→提交订单（承诺）→支付→合同成立通知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环节，标注每个环节对应的法律依据（如商品详情页符合要约要件、提交订单即承诺）；需避免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格式条款无效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情形（如不约定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平台可单方面取消订单”），教师结合教材中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电子合同订立规则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点评流程合规性，指出需优化的细节（如订单提交前提示用户核对信息）。</w:t>
      </w:r>
    </w:p>
    <w:p w14:paraId="42B5E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电子商务合同的履行与电子支付（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第6周，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07EB2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0B847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电子商务合同的履行：重点讲解标的交付时间，依据教材第五十一条，区分三类情形 —— 快递物流交付（收货人签收时间为交付时间，风险转移）、服务交付（电子 / 实物凭证载明时间，无载明或不一致则以实际服务时间为准）、在线传输交付（标的进入指定系统且可检索识别的时间，如电子书下载完成）；结合教材中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消费者另行选择快递服务商则自行承担风险”（第二十条）的规定，说明风险转移的例外情形；补充教材中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交付争议解决”（如商品损坏需举证、及时通知经营者）的实务要点。</w:t>
      </w:r>
    </w:p>
    <w:p w14:paraId="6FB7A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电子支付的概念、特征与法律制度：依据教材中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电子支付是通过电子终端发出支付指令实现资金转移的行为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定义，提炼数字化（无实体货币流转）、设施依赖性（依赖网络 / 支付系统）、便捷高效（短时间完成支付）三大特征；梳理教材中电子支付法律体系（《电子商务法》第五十三条至五十七条、《电子支付指引（第一号）》、《非银行支付机构监督管理条例》），说明各法规的核心调整内容（如支付安全、用户权利、机构资质）。</w:t>
      </w:r>
    </w:p>
    <w:p w14:paraId="49117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电子支付当事人的权利与义务：依据教材，拆解付款人（用户）权利（知情权、交易记录获取权、违约索赔权）与义务（核对支付指令、保管安全工具、及时通知安全事件）、支付服务提供者（银行 / 第三方支付机构）权利（接受 / 拒绝指令、收取费用、无过错免责）与义务（审查指令、保障安全、公开信息、保存交易记录、确认支付信息）、电子认证机构义务（审查申请者资料、保密用户信息、发放 / 撤销证书），结合教材中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错误支付责任划分”（第五十五条，平台过错需赔偿，用户过错免责）案例辅助理解。</w:t>
      </w:r>
    </w:p>
    <w:p w14:paraId="74A6E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案例分析与责任判定（1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60C7B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案例：消费者在某电商平台购买手机，支付后商家委托快递公司配送，快递途中因暴雨导致手机损坏，消费者要求商家重新发货，商家以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风险已转移给快递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为由拒绝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9F4A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第二十条（经营者承担运输风险）、第五十一条（快递交付以签收为准），判断商家是否需承担责任（需重新发货或退款）；进一步分析快递服务商的责任（如快递公司存在保管不当，商家可追偿）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选择合规快递公司”“购买运输保险”“及时告知消费者物流状态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三个角度，提出商家风险防范建议，教师结合教材中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合同履行风险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内容点评方案可行性。</w:t>
      </w:r>
    </w:p>
    <w:p w14:paraId="59F72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F25A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第4章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电子商务的交易保障（第 7-8 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0D67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电子商务数据保护与市场秩序（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第7周，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06374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E36E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电子商务数据保护：依据教材中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数据是电子记录的信息，个人信息是可识别自然人的信息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定义，区分数据与个人信息的关系；结合《数据安全法》《个人信息保护法》及教材第二十三条，讲解数据处理者（电商经营者）的安全保护义务 —— 分类分级保护（重要数据严格管理）、技术与必要措施（加密、备份、访问控制）、风险监测与补救（发现漏洞及时处理，发生安全事件告知用户并报告主管部门）；重点说明教材中用户数据权利（查询、更正、删除、注销，第二十四条），禁止平台对用户权利设置不合理条件（如注销需提交过多材料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数据泄露赔偿案例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说明义务违反后果。</w:t>
      </w:r>
    </w:p>
    <w:p w14:paraId="443C9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电子商务市场秩序与公平竞争：依据教材，梳理公平竞争制度的核心内容 —— 维护市场竞争机制（反对排除限制竞争）、鼓励创新（平衡创新与规范）、保护各方权益（经营者、消费者、线下主体）；结合《反不正当竞争法》《反垄断法》，分析教材中电子商务领域典型不正当竞争行为：虚假或引人误解的商业宣传（虚构交易、编造评价，第十七条）、流量劫持（强制跳转、关键词联想误导）、不当干扰（误导用户卸载其他软件）、恶意不兼容（排斥竞争对手产品）、滥用相对优势地位（平台对商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二选一”“收取不合理费用”，第三十五条），引用教材中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平台‘二选一’被罚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案例说明法律规制逻辑。</w:t>
      </w:r>
    </w:p>
    <w:p w14:paraId="5D440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案例分析与合规建议（1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3A2FF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案例：某电商平台要求入驻商家不得在其他平台开店，否则下架其商品并扣除保证金，商家投诉平台滥用优势地位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1F482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分析任务：引导学生结合教材第三十五条（禁止平台不合理限制商家交易）、《反垄断法》“滥用市场支配地位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条款，判断平台行为是否违法；从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取消排他性要求”“透明化收费标准”“建立商家申诉机制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三个角度，提出平台合规整改方案，教师结合教材中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平台相对优势地位规制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内容点评方案，强调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平台需兼顾自身利益与商家权益”。</w:t>
      </w:r>
    </w:p>
    <w:p w14:paraId="33373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电子商务消费者权益保护与争议解决（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第8周，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58B80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EA6B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电子商务消费者权益保护：依据教材，明确消费者核心权利 —— 知情权（商品 / 服务信息全面真实披露，第十五条、第十七条）、安全保障权（商品符合人身财产安全，第十三条；平台安全保障义务，第三十八条）、选择权（自主选择商品 / 服务，拒绝搭售，第十九条；搜索结果提供非个性化选项，第十八条）、公平交易权（禁止强制交易、大数据杀熟，第五条）、反悔权（七日无理由退货，第二十五条，除外情形：定作、鲜活易腐、数字化商品等）、获得赔偿权（侵权或违约可索赔）；对应讲解电商经营者义务（提供真实信息、保障安全、尊重选择、公平交易、协助退货、赔偿损失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直播带货虚假宣传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案例说明权利救济路径。</w:t>
      </w:r>
    </w:p>
    <w:p w14:paraId="36AC0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电子商务争议解决：依据教材第六十条，梳理传统争议解决途径 —— 协商和解（双方自愿协商）、调解（消费者组织、行业协会、其他调解组织）、行政投诉（向市场监管部门投诉，七日内处理）、仲裁（需仲裁协议，一裁终局）、诉讼（互联网法院管辖，如杭州、北京、广州互联网法院）；重点讲解教材中在线争议解决机制（ODR，第六十三条）—— 平台可建立在线规则（自愿、公平），如淘宝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大众评审机制”，对比传统诉讼的效率优势（低成本、快处理），说明 ODR 与其他途径的衔接（如 ODR 失败可转向诉讼）。</w:t>
      </w:r>
    </w:p>
    <w:p w14:paraId="5AC02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实践模拟与流程设计（1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09C11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任务：分组模拟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消费者因‘直播带货商品与宣传不符（宣称‘纯天然无添加’实际含防腐剂）’维权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流程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7B71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具体要求：各组需设计三环节 ——①消费者举证（直播回放截图、订单信息、商品检测报告）；②平台协助义务（依据第六十一条，提供商家真实信息、组织调解）；③维权结果（退货退款、赔偿，如假一赔三），需标注每个环节对应的教材法条（如第十七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禁止虚假宣传”），教师结合教材中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消费者维权规则”“平台协助义务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点评流程合法性，指出需补充的细节（如消费者需在七日无理由退货期内申请）。</w:t>
      </w:r>
    </w:p>
    <w:p w14:paraId="3D8E8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00AF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第5章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电子商务的促进与发展（第9-10周，共4课时）</w:t>
      </w:r>
    </w:p>
    <w:p w14:paraId="6C159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国家促进电子商务发展的基本原则与措施（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第9周，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7C17E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2B98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国家促进电子商务发展的基本原则：依据教材，讲解创新发展原则（将电商纳入国民经济规划，第六十四条；支持数字贸易、跨境电商 + 产业带模式）、绿色发展原则（推动绿色包装、仓储、物流，第六十五条；减少电商对环境的负面影响）、融合发展原则（促进电商与农业、制造业、服务业融合，第六十七条；如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数商兴农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助力农产品上行）、协同发展原则（跨部门、跨区域协作，第六十六条；如物流与电商协同），结合教材中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农村电商促进精准扶贫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案例说明原则落地效果。</w:t>
      </w:r>
    </w:p>
    <w:p w14:paraId="2CA69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家促进电子商务发展的具体措施：依据教材第五十五条至六十八条，拆解基础设施建设（完善物流网络，县乡村三级配送；推动公共数据开放，第六十九条；建设信用体系，第七十条）、政策支持（财政资金扶持、税收优惠、金融服务创新）、农村电商与数字贸易扶持（培育农村电商主体、建设产地仓；支持跨境电商综合试验区、海外仓建设）、技术创新与人才培养（鼓励电商技术研发、推广；开展电商培训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某县域通过农村电商提升农产品销量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案例，分析措施的实际作用。</w:t>
      </w:r>
    </w:p>
    <w:p w14:paraId="4D8A8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电子商务促进的法治保障：讲解教材中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完善法律法规体系”（细化电商标准、规范执法）、“优化营商环境”（简化市场准入、降低合规成本）、“加强国际合作”（推动跨境电商规则对接、争议解决协作）的内容，说明法治保障对电商持续发展的支撑作用。</w:t>
      </w:r>
    </w:p>
    <w:p w14:paraId="76855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实践任务与方案设计（1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0A4C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任务：分组为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某山区县（盛产茶叶，但销售渠道单一）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设计农村电商促进方案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8BEF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具体要求：方案需包含①物流优化（建立乡村配送站、与快递公司合作降低成本）；②品牌与溯源（打造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山区绿茶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区域品牌、建立农产品溯源系统）；③政策对接（申请农村电商扶持资金、对接电商平台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助农专区”）；④人才培养（开展电商运营培训），需引用教材中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农村电商促进措施”（第六十八条）作为方案依据，教师点评方案可行性，重点关注与当地资源的适配性（如结合茶叶采摘季节设计促销活动）。</w:t>
      </w:r>
    </w:p>
    <w:p w14:paraId="0B10F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跨境电子商务的发展与监管（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第10周，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1DA8B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368ED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跨境电子商务的概念、特征与发展现状：依据教材，明确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分属不同关境的交易主体通过信息网络开展商品 / 服务交易的活动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定义，提炼跨境性（跨越国界）、复杂性（涉及多部门监管）、业态多样性（B2B 跨境电商、B2C 跨境电商、跨境直播）三大特征；结合教材中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跨境电商规模增长”“‘一带一路’电商合作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等内容，分析发展现状（如海外仓覆盖扩大、跨境支付便利化）及趋势（数字化、本地化）。</w:t>
      </w:r>
    </w:p>
    <w:p w14:paraId="7D7DE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特殊管理制度：依据教材第七十一条，拆解海关监管（清单申报、保税仓储、无票免税）、税收政策（免税额度、退税便利、跨境电商综合税）、检验检疫（跨境商品质量抽检、风险预警）、支付结算（跨境支付机构资质、外汇管理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某企业通过亚马逊全球购销售商品的备案流程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案例，说明制度落地细节（如备案凭证、产品检验报告）。</w:t>
      </w:r>
    </w:p>
    <w:p w14:paraId="5C0EA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跨境电子商务的国际合作与争议解决：讲解教材中第七十三条内容，包括推动与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一带一路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国家的电商合作（基础设施互联、规则对接）、建立跨境争议解决机制（国际调解、司法协助）、参与全球电商治理（推动多边规则制定），结合教材中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杭州互联网法院跨境贸易法庭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案例，说明我国在跨境电商争议解决中的实践（在线审理、跨境证据认定）。</w:t>
      </w:r>
    </w:p>
    <w:p w14:paraId="5339F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案例分析与合规梳理（1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8524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案例：某国内企业通过亚马逊全球购销售国产化妆品，因未办理跨境电商备案、产品未贴中文标签，被海关查处并扣押商品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D3FA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分析任务：引导学生结合教材第七十一条，梳理企业需补充的合规材料（跨境电商经营主体备案凭证、产品检验检疫报告、中文标签）；从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备案流程优化”（提前向海关提交材料）、“产品合规”（符合进口国质量标准、贴中文标签）、“物流与申报”（选择合规报关企业、如实申报商品信息）三个角度，优化企业跨境运营流程，教师结合教材中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跨境电商监管要求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点评方案，强调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合规是跨境电商可持续发展的前提”。</w:t>
      </w:r>
    </w:p>
    <w:p w14:paraId="50A35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59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 6 章 电子商务的监督管理（第 11-12 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1E9D7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电子商务监督管理的原则、体系与措施（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492F8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69F75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监督管理的基本原则：依据教材第五十八条至五十九条，讲解依法监管原则（有法可依、执法规范）、公平监管原则（线上线下一致、无差别对待）、包容审慎原则（对新业态不简单禁止，动态调整监管）、协同治理原则（政府、平台、行业组织、消费者协同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直播电商初期包容监管，后期细化规则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的案例说明原则应用。</w:t>
      </w:r>
    </w:p>
    <w:p w14:paraId="12354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电子商务监督管理体系：依据教材，拆解横向体系（市场监管、海关、税务、网信、工信等部门分工协作，如市场监管管交易行为、海关管跨境商品）、纵向体系（国家 - 省 - 市 - 县四级监管，分级负责）、社会监督体系（行业组织自律、消费者举报、媒体监督），结合教材中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网络交易执法协查机制”（平台配合提供数据），说明体系运行效率的保障措施。</w:t>
      </w:r>
    </w:p>
    <w:p w14:paraId="0AF93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监督管理的具体措施：依据教材，梳理行政检查（实地检查、网络监测）、信息公示（违法企业名单公示）、行政指导（对新业态提供合规指引）、行政处罚（罚款、责令整改、吊销许可，如第八十一条未公示信息罚 2-10 万元）、信用监管（建立电商信用评价体系，失信联合惩戒），结合教材中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某平台因未履行商家审核义务被罚款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案例，说明措施的适用场景与力度。</w:t>
      </w:r>
    </w:p>
    <w:p w14:paraId="02847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小组讨论与监管方案设计（1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C167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讨论主题：某社交平台出现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微商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销售未备案进口保健品，监管部门如何开展联合执法？</w:t>
      </w:r>
    </w:p>
    <w:p w14:paraId="0445F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讨论要求：各组需梳理执法流程（市场监管部门牵头，网信部门协助获取交易数据、海关部门核查商品进口资质）、明确各部门职责（如市场监管部门调查商家资质、查处违法销售）、设计后续监管措施（如公示违法商家、对平台开展合规培训），需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协同治理原则”“执法协查机制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作为依据，教师点评方案的可操作性，补充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建立跨部门信息共享平台”“定期开展联合巡查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等优化建议。</w:t>
      </w:r>
    </w:p>
    <w:p w14:paraId="70CAF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电子商务经营者的法律责任（2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273AB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46BDD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电子商务经营者法律责任概述：依据教材，明确责任类型（民事责任、行政责任、刑事责任），说明责任追究的基本原则（过错责任为主、无过错责任为辅，如平台安全保障义务的过错推定），结合教材中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责任竞合”（如经营者侵权同时违反行政规定，需同时承担民事赔偿与行政处罚）案例辅助理解。</w:t>
      </w:r>
    </w:p>
    <w:p w14:paraId="1F4BF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民事责任：依据教材，拆解违约责任（如未按约定交付商品、支付延迟）、侵权责任（如泄露用户数据、销售假冒商品侵犯知识产权、虚假宣传侵犯消费者知情权），重点讲解平台经营者的特殊民事责任 —— 连带责任（明知 / 应知商家侵权未采取措施，第三十八条第一款）、补充责任（对生命健康商品未尽审核义务，第三十八条第二款）、先行赔付责任（无法提供商家信息时赔付，第五十八条第三款），结合教材中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平台因商家售假承担连带责任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案例说明责任适用。</w:t>
      </w:r>
    </w:p>
    <w:p w14:paraId="5864D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电子商务经营者的行政责任与刑事责任：依据教材，梳理行政责任（警告、罚款、没收违法所得、责令停业整顿、吊销营业执照，如第八十二条平台滥用优势地位罚 5-200 万元）、刑事责任（如非法获取用户数据构成侵犯公民个人信息罪、销售伪劣商品构成生产销售伪劣产品罪），结合教材中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某经营者销售假冒品牌商品被追究刑事责任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案例，说明刑事责任的适用标准（如违法所得数额、社会危害程度）。</w:t>
      </w:r>
    </w:p>
    <w:p w14:paraId="26589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案例分析与责任判定（1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E445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案例：某电商平台入驻商家销售过期食品，消费者食用后就医，经查平台未核验商家食品经营许可证，也未对食品保质期开展抽查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520E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分析任务：引导学生结合教材第三十八条（平台安全保障义务）、第五十八条（先行赔付）、第八十一条（行政处罚），判断平台需承担的责任 —— 民事补充责任（赔偿消费者医疗费、误工费）、行政责任（罚款、责令整改）；商家需承担的责任 —— 民事违约责任（退款、赔偿）、行政责任（罚款）、若情节严重可能承担刑事责任（销售不符合安全标准的食品罪）；从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完善商家资质审核”“建立商品质量抽查机制”“设立消费者赔付基金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三个角度，提出平台合规整改方案，教师结合教材中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平台责任条款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点评方案的全面性。</w:t>
      </w:r>
    </w:p>
    <w:p w14:paraId="2C953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F0FD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第 7 章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跨境电子商务的发展与监管（第 13-14 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A837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跨境电子商务的业态、模式与国际合作（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第13周，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01579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48FE5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跨境电子商务的主要业态与模式：依据教材，分类讲解 B2B 跨境电商（企业间批发，如阿里巴巴国际站，涉及海关报关、外汇结算）、B2C 跨境电商（企业对个人零售，如亚马逊全球购、天猫国际，涉及保税发货、直邮）、C2C 跨境电商（个人对个人，如 eBay 海外个人卖家）、跨境直播电商（如 TikTok Shop 跨境直播，涉及多语言直播、跨境物流），结合教材中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不同模式的交易流程对比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案例，分析各业态的合规重点（如 B2B 需完整报关、B2C 需符合个人物品监管）。</w:t>
      </w:r>
    </w:p>
    <w:p w14:paraId="6E58F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跨境电子商务的国际环境与政策支持：依据教材，梳理全球跨境电商发展趋势（数字化、区域化）、主要国家 / 地区监管政策（如欧盟 GDPR 对跨境数据的要求、美国 FDA 对进口食品的监管）；讲解我国支持政策（跨境电商综合试验区扩容、海外仓建设补贴、税收优惠、人民币跨境支付便利化），结合教材中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某跨境电商企业通过综合试验区享受退税优惠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案例，说明政策对企业成本的降低作用。</w:t>
      </w:r>
    </w:p>
    <w:p w14:paraId="059E3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跨境电子商务的国际交流与合作：依据教材第七十三条，重点讲解与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一带一路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国家的合作（基础设施互联、通关便利化、标准对接）、多边合作（参与 WTO 电商规则谈判、加入 APEC 跨境电商便利化框架）、争议解决合作（国际调解、司法协助、仲裁协作），结合教材中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中国 - 东盟跨境电商争议解决中心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案例，说明国际合作对解决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跨境维权难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的意义。</w:t>
      </w:r>
    </w:p>
    <w:p w14:paraId="7DADD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实践任务与合规规划（1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6D1FD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任务：分组为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某国产服装企业（计划通过亚马逊欧洲站销售产品）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设计跨境电商合规方案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62D0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具体要求：方案需包含①主体合规（办理跨境电商经营备案、亚马逊平台入驻资质）；②产品合规（符合欧盟 CE 认证、标注多语言标签）；③数据合规（遵守 GDPR，收集用户信息需同意）；④税务合规（注册欧盟 VAT 税号、如实申报纳税）；⑤物流合规（选择有资质的跨境物流商、申报清关），需引用教材中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跨境电商监管要求”（第七十一条）作为依据，教师点评方案的完整性，指出需补充的细节（如购买产品责任保险、关注欧盟环保法规）。</w:t>
      </w:r>
    </w:p>
    <w:p w14:paraId="40C7B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跨境电子商务的风险与应对（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第14周，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7350A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40AF4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主要风险：依据教材，拆解合规风险（违反进口国质量标准、数据跨境违规、税务申报不实）、物流风险（运输延迟、商品损坏、清关受阻）、支付风险（汇率波动、跨境支付限制、支付安全）、市场风险（文化差异、竞争激烈、政策变动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某企业因未注册欧盟 VAT 被罚款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案例，说明合规风险的高发性与严重性。</w:t>
      </w:r>
    </w:p>
    <w:p w14:paraId="101EA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跨境电子商务风险的应对策略：依据教材，从企业、政府、行业组织三个层面提出应对措施 —— 企业层面（建立合规团队、开展市场调研、选择合规服务商、购买风险保险）、政府层面（完善风险预警机制、提供合规培训、推动国际互认）、行业组织层面（制定行业标准、开展交流合作、协助企业维权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某跨境电商协会为企业提供欧盟法规培训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案例，说明行业组织的辅助作用。</w:t>
      </w:r>
    </w:p>
    <w:p w14:paraId="25639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跨境电子商务的未来发展趋势：依据教材，分析技术驱动（AI 选品、区块链溯源、AR 试穿）、模式创新（社交电商 + 跨境、直播电商 + 跨境）、监管完善（全球规则协同、数字化监管）三大趋势，结合教材中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区块链技术在跨境电商溯源中的应用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案例，说明技术对风险防控的提升作用。</w:t>
      </w:r>
    </w:p>
    <w:p w14:paraId="529F5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案例分析与风险应对（1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43508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案例：某跨境电商企业（销售电子产品至美国），因产品未通过美国 FCC 认证，被海关扣押，同时因未向用户告知数据收集用途，违反加州 CCPA 法规被消费者起诉”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CEE3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跨境电商合规风险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内容，梳理企业面临的双重风险（产品合规、数据合规）；从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产品认证（提前申请 FCC 认证）、数据合规（优化隐私政策、获取用户同意）、风险预警（关注美国法规变动）、纠纷应对（委托当地律师处理诉讼）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四个角度，提出风险化解方案，教师结合教材中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风险应对策略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点评方案的有效性，强调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事前合规比事后应对更重要”。</w:t>
      </w:r>
    </w:p>
    <w:p w14:paraId="3D475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C27A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 8 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电子商务经营者的法律责任（第 15-16 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2E455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电子商务经营者法律责任的细化与典型案例分析（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第15周，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68CEE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A33C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不同类型电子商务经营者的法律责任差异：依据教材，对比平台经营者（责任更重，如审核、安全保障、知识产权保护义务）、平台内经营者（主要承担商品 / 服务质量责任、诚信经营责任）、自建网站经营者（承担独立合规责任，如资质备案、数据保护）的责任边界，结合教材中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平台内经营者售假，平台与商家责任划分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案例，说明责任承担的具体情形（如平台未尽审核义务需连带）。</w:t>
      </w:r>
    </w:p>
    <w:p w14:paraId="2D3F6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电子商务经营者民事责任的承担方式：依据教材，详细讲解继续履行（如重新发货、完成服务）、赔偿损失（直接损失 + 间接损失，如医疗费、误工费、预期利润）、采取补救措施（如维修、更换、退货）、支付违约金（按约定或法定），结合教材中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违约金过高的调整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案例，说明赔偿金额的合理性判断标准。</w:t>
      </w:r>
    </w:p>
    <w:p w14:paraId="489C7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电子商务经营者行政责任的适用情形与幅度：依据教材，梳理常见违法情形（未公示信息、虚假宣传、滥用优势地位、数据泄露）对应的行政处罚（罚款金额、整改要求），如第八十一条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未公示平台服务协议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罚 2-10 万元，情节严重罚 10-50 万元；第八十二条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平台滥用优势地位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罚 5-50 万元，情节严重罚 50-200 万元，结合教材中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行政处罚幅度考量因素”（违法情节、社会危害、整改态度）案例辅助理解。</w:t>
      </w:r>
    </w:p>
    <w:p w14:paraId="63D62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案例分析与责任细化（1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0D363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案例：某直播电商主播在直播中宣称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其销售的保健品可治疗糖尿病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，消费者购买后无效，主播所属 MCN 机构、直播平台均未对宣传内容审核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7274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分析任务：引导学生结合教材第十七条（虚假宣传）、第三十八条（平台审核义务）、第五十八条（先行赔付），细化三方责任 —— 主播（民事赔偿、行政罚款，若情节严重可能承担刑事责任）、MCN 机构（连带民事责任，未履行管理义务）、平台（补充民事责任、行政罚款，未审核宣传内容）；从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主播培训、内容预审、违规处罚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三个角度，提出平台合规整改方案，教师结合教材中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多方责任划分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内容点评方案，强调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各主体需各司其职，避免责任推诿”。</w:t>
      </w:r>
    </w:p>
    <w:p w14:paraId="295D9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电子商务法律责任的免责情形与课程综合应用（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第1周，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2课时）</w:t>
      </w:r>
    </w:p>
    <w:p w14:paraId="78986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（1）理论讲授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4BE08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电子商务经营者的免责情形：依据教材，梳理法定免责（不可抗力，如地震导致物流中断；用户过错，如泄露密码导致账户被盗）、约定免责（合同中明确的合理免责条款，如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因用户提供信息错误导致订单错误，平台免责”，需不违反法律强制性规定），结合教材中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平台因不可抗力免责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案例，说明免责的举证要求（如提供地震灾害证明）。</w:t>
      </w:r>
    </w:p>
    <w:p w14:paraId="0A8AE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电子商务法律责任的追究程序：依据教材，讲解民事责任追究（协商→调解→仲裁→诉讼）、行政责任追究（调查→告知→听证→处罚→复议 / 诉讼）、刑事责任追究（立案→侦查→起诉→审判→执行）的流程，重点说明诉讼中的证据要求（电子合同、交易记录、聊天记录、检测报告），结合教材中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电子证据的效力认定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案例，强调证据留存的重要性（如公证、备份）。</w:t>
      </w:r>
    </w:p>
    <w:p w14:paraId="65B82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课程知识综合应用：串联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主体义务→行为规范→责任承担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逻辑，以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某跨境电商平台全流程合规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为例，从商家入驻审核（第二章）→合同订立（第三章）→商品交付（第三章）→数据保护（第四章）→消费者维权（第四章）→监管应对（第六章）→责任承担（第八章），引导学生运用各章核心知识分析合规要点，培养系统思维。</w:t>
      </w:r>
    </w:p>
    <w:p w14:paraId="5E722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综合案例分析与知识应用（1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课时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4E27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案例：某跨境电商平台（A 平台）存在以下问题：①未核验部分入驻商家的食品经营许可证；②向用户收集与服务无关的人脸信息；③对消费者的负面评价进行删除；④因系统漏洞导致用户支付信息泄露，消费者投诉后平台拒绝赔偿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061A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分析任务：要求学生结合教材各章内容，①指出 A 平台违反的法条（如第二十七条审核义务、第二十三条数据收集、第三十九条评价管理、第五十四条支付安全）；②判断平台需承担的责任（民事赔偿、行政罚款、整改义务）；③从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资质审核、数据收集、评价管理、安全保障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四个角度，制定完整的合规整改方案，教师结合教材中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全流程合规要求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点评方案，确保学生能综合运用各章知识解决复杂问题。</w:t>
      </w:r>
    </w:p>
    <w:p w14:paraId="785B6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BBC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三、教学方法与手段</w:t>
      </w:r>
    </w:p>
    <w:p w14:paraId="73388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理论讲授</w:t>
      </w:r>
      <w:r>
        <w:rPr>
          <w:rFonts w:hint="eastAsia" w:ascii="宋体" w:hAnsi="宋体" w:eastAsia="宋体" w:cs="宋体"/>
          <w:sz w:val="24"/>
          <w:szCs w:val="24"/>
        </w:rPr>
        <w:t>：采用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教材法条 + 教材案例 + 短视频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结合模式，PPT 展示教材中法条原文（如《电子商务法》条款截图）、教材典型案例（如平台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二选一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案例）、行业实务短视频（如直播带货违规片段），将抽象条款与教材内容具象化，例如讲解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数据收集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时，结合教材中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APP 过度索取权限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案例及短视频，强化对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合法、正当、必要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原则的理解。</w:t>
      </w:r>
    </w:p>
    <w:p w14:paraId="32326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案例分析：选取教材中最高人民法院、国家市场监管总局发布的典型案例（如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大数据杀熟”“平台删除差评”“跨境电商备案违规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案例），引导学生从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行为认定→教材法条依据→责任划分→解决方案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四层拆解，严格依据教材内容分析，培养基于教材知识的合规分析能力。</w:t>
      </w:r>
    </w:p>
    <w:p w14:paraId="550F8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实践操作：模拟教材中电商实务场景（如商家入驻平台、跨境电商备案、消费者维权），让学生分组扮演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商家”“平台”“消费者”“监管部门”，在角色扮演中落实教材要求（如依据教材第二十七条模拟平台核验商家资质流程），确保实践操作与教材内容紧密衔接。</w:t>
      </w:r>
    </w:p>
    <w:p w14:paraId="342EC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小组讨论：针对教材中争议性问题（如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平台能否屏蔽竞争对手链接”“跨境数据流动边界”）组织辩论，要求学生结合教材法条与案例发表观点，例如讨论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微商是否需登记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时，引用教材中第十条及豁免情形，深化对教材法律原则的理解。</w:t>
      </w:r>
    </w:p>
    <w:p w14:paraId="44D32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7CC9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四、课程考核方式</w:t>
      </w:r>
    </w:p>
    <w:tbl>
      <w:tblPr>
        <w:tblStyle w:val="8"/>
        <w:tblW w:w="8522" w:type="dxa"/>
        <w:jc w:val="center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0" w:type="dxa"/>
          <w:left w:w="128" w:type="dxa"/>
          <w:bottom w:w="80" w:type="dxa"/>
          <w:right w:w="128" w:type="dxa"/>
        </w:tblCellMar>
      </w:tblPr>
      <w:tblGrid>
        <w:gridCol w:w="1280"/>
        <w:gridCol w:w="856"/>
        <w:gridCol w:w="6386"/>
      </w:tblGrid>
      <w:tr w14:paraId="3CF13A63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C5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考核类型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54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占比</w:t>
            </w:r>
          </w:p>
        </w:tc>
        <w:tc>
          <w:tcPr>
            <w:tcW w:w="6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C0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具体要求</w:t>
            </w:r>
          </w:p>
        </w:tc>
      </w:tr>
      <w:tr w14:paraId="082B8386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F7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平时成绩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E3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50%</w:t>
            </w:r>
          </w:p>
        </w:tc>
        <w:tc>
          <w:tcPr>
            <w:tcW w:w="6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A9C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课堂表现（15%）：出勤情况（5%）、课堂发言与讨论参与度（10%），如是否主动结合教材分析案例、引用教材法条提出合规建议。</w:t>
            </w:r>
          </w:p>
          <w:p w14:paraId="42BFD5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实践作业（20%）：包括“平台入驻流程设计”“农村电商促进方案”“跨境电商合规方案”3 次实践任务，严格依据教材内容完成，按“合规性（贴合教材法条）、完整性（覆盖教材要求）、可行性（参考教材案例）”评分。</w:t>
            </w:r>
          </w:p>
          <w:p w14:paraId="091C97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3.案例分析报告（15%）：提交 1 份“电子商务纠纷案例分析报告”（如“数据泄露纠纷”“跨境电商备案纠纷”），要求包含案情介绍、教材法条依据、责任认定（结合教材责任划分规则）、解决方案（参考教材应对策略）。</w:t>
            </w:r>
          </w:p>
        </w:tc>
      </w:tr>
      <w:tr w14:paraId="4EF9938E"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2E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期末考核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07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50%</w:t>
            </w:r>
          </w:p>
        </w:tc>
        <w:tc>
          <w:tcPr>
            <w:tcW w:w="6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1B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教材相关案例分析题形式考查，重点评估学生对教材核心条款的应用能力、基于教材知识的纠纷解决思路逻辑性，题目素材源于教材案例或教材知识延伸场景，按“教材条款引用准确性（40%）、分析深度（结合教材责任/义务内容，30%）、方案可行性（参考教材实践要求，30%）”评分</w:t>
            </w:r>
          </w:p>
        </w:tc>
      </w:tr>
    </w:tbl>
    <w:p w14:paraId="7CC04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EB9F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06065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06065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A36C6E"/>
    <w:multiLevelType w:val="singleLevel"/>
    <w:tmpl w:val="F0A36C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3FEEEC9"/>
    <w:multiLevelType w:val="singleLevel"/>
    <w:tmpl w:val="33FEEE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7343"/>
    <w:rsid w:val="00977B14"/>
    <w:rsid w:val="00D074CA"/>
    <w:rsid w:val="01141165"/>
    <w:rsid w:val="01560C54"/>
    <w:rsid w:val="01804A4C"/>
    <w:rsid w:val="01AE3368"/>
    <w:rsid w:val="01B36BD0"/>
    <w:rsid w:val="01B87BAA"/>
    <w:rsid w:val="01FF1E15"/>
    <w:rsid w:val="02092C94"/>
    <w:rsid w:val="022655F4"/>
    <w:rsid w:val="0234218C"/>
    <w:rsid w:val="023C3962"/>
    <w:rsid w:val="028265A2"/>
    <w:rsid w:val="02E62FD5"/>
    <w:rsid w:val="03174F3D"/>
    <w:rsid w:val="03326065"/>
    <w:rsid w:val="034675D0"/>
    <w:rsid w:val="03A82039"/>
    <w:rsid w:val="03EA2651"/>
    <w:rsid w:val="042E253E"/>
    <w:rsid w:val="0449381C"/>
    <w:rsid w:val="045D2E23"/>
    <w:rsid w:val="049F168E"/>
    <w:rsid w:val="04C80BE4"/>
    <w:rsid w:val="05047743"/>
    <w:rsid w:val="051A0D14"/>
    <w:rsid w:val="051C4A8C"/>
    <w:rsid w:val="0532605E"/>
    <w:rsid w:val="054144F3"/>
    <w:rsid w:val="060D2627"/>
    <w:rsid w:val="06B70F10"/>
    <w:rsid w:val="070659F4"/>
    <w:rsid w:val="071C6FC5"/>
    <w:rsid w:val="072365A6"/>
    <w:rsid w:val="07B471FE"/>
    <w:rsid w:val="07D7113E"/>
    <w:rsid w:val="08A92ADB"/>
    <w:rsid w:val="090E293E"/>
    <w:rsid w:val="09322AD0"/>
    <w:rsid w:val="09A137B2"/>
    <w:rsid w:val="09CB4812"/>
    <w:rsid w:val="09E71B0D"/>
    <w:rsid w:val="0A043E81"/>
    <w:rsid w:val="0A5C592B"/>
    <w:rsid w:val="0B330D82"/>
    <w:rsid w:val="0B446AEB"/>
    <w:rsid w:val="0B7D3DAB"/>
    <w:rsid w:val="0BA650B0"/>
    <w:rsid w:val="0BE502CE"/>
    <w:rsid w:val="0C25691C"/>
    <w:rsid w:val="0CB47CA0"/>
    <w:rsid w:val="0CDD71F7"/>
    <w:rsid w:val="0DE545B5"/>
    <w:rsid w:val="0E3C1CFB"/>
    <w:rsid w:val="0E4709CC"/>
    <w:rsid w:val="0E527771"/>
    <w:rsid w:val="0EC3241C"/>
    <w:rsid w:val="0FA37CB2"/>
    <w:rsid w:val="0FDC3796"/>
    <w:rsid w:val="0FF54858"/>
    <w:rsid w:val="0FF7237E"/>
    <w:rsid w:val="106D2640"/>
    <w:rsid w:val="10A047C3"/>
    <w:rsid w:val="10CF50A9"/>
    <w:rsid w:val="10D60D7C"/>
    <w:rsid w:val="117143B2"/>
    <w:rsid w:val="11C6025A"/>
    <w:rsid w:val="12192A7F"/>
    <w:rsid w:val="121E178F"/>
    <w:rsid w:val="122E0A81"/>
    <w:rsid w:val="1235718D"/>
    <w:rsid w:val="12AB744F"/>
    <w:rsid w:val="12B97DBE"/>
    <w:rsid w:val="12EB3CF0"/>
    <w:rsid w:val="13B54A2A"/>
    <w:rsid w:val="13DF1AA7"/>
    <w:rsid w:val="1404150D"/>
    <w:rsid w:val="14157276"/>
    <w:rsid w:val="142C45C0"/>
    <w:rsid w:val="1437543F"/>
    <w:rsid w:val="144A1DBA"/>
    <w:rsid w:val="145E0C1D"/>
    <w:rsid w:val="14643D5A"/>
    <w:rsid w:val="14922675"/>
    <w:rsid w:val="14EA0703"/>
    <w:rsid w:val="15657D89"/>
    <w:rsid w:val="16353C00"/>
    <w:rsid w:val="166149F5"/>
    <w:rsid w:val="168E50BE"/>
    <w:rsid w:val="169B4E4C"/>
    <w:rsid w:val="16B72867"/>
    <w:rsid w:val="16BA4105"/>
    <w:rsid w:val="1706559C"/>
    <w:rsid w:val="17283764"/>
    <w:rsid w:val="17365E81"/>
    <w:rsid w:val="175B6524"/>
    <w:rsid w:val="1767603B"/>
    <w:rsid w:val="17852965"/>
    <w:rsid w:val="17B62B1E"/>
    <w:rsid w:val="17C0574B"/>
    <w:rsid w:val="17E4768B"/>
    <w:rsid w:val="185D2F9A"/>
    <w:rsid w:val="18622CA6"/>
    <w:rsid w:val="18A62B93"/>
    <w:rsid w:val="18E216F1"/>
    <w:rsid w:val="19045B0B"/>
    <w:rsid w:val="19481E9C"/>
    <w:rsid w:val="1AB344DA"/>
    <w:rsid w:val="1AD35795"/>
    <w:rsid w:val="1ADC6D40"/>
    <w:rsid w:val="1B416BA3"/>
    <w:rsid w:val="1BB6133F"/>
    <w:rsid w:val="1BCB2131"/>
    <w:rsid w:val="1BE0460E"/>
    <w:rsid w:val="1BFF71F2"/>
    <w:rsid w:val="1C0F6CA1"/>
    <w:rsid w:val="1C80194D"/>
    <w:rsid w:val="1CA4563B"/>
    <w:rsid w:val="1CBF2475"/>
    <w:rsid w:val="1CC01D49"/>
    <w:rsid w:val="1D3A1AFC"/>
    <w:rsid w:val="1DED6B6E"/>
    <w:rsid w:val="1E9A18BA"/>
    <w:rsid w:val="1EB53B30"/>
    <w:rsid w:val="1F3802BD"/>
    <w:rsid w:val="1F792DAF"/>
    <w:rsid w:val="1F9C6A9E"/>
    <w:rsid w:val="1FCB1131"/>
    <w:rsid w:val="20032679"/>
    <w:rsid w:val="201E3957"/>
    <w:rsid w:val="20426629"/>
    <w:rsid w:val="209D2ACD"/>
    <w:rsid w:val="20D44015"/>
    <w:rsid w:val="20D44E93"/>
    <w:rsid w:val="20EE3329"/>
    <w:rsid w:val="21093B95"/>
    <w:rsid w:val="21423675"/>
    <w:rsid w:val="214A07A8"/>
    <w:rsid w:val="21815F4B"/>
    <w:rsid w:val="21B53E47"/>
    <w:rsid w:val="21E87D78"/>
    <w:rsid w:val="22407BB4"/>
    <w:rsid w:val="22743D02"/>
    <w:rsid w:val="228D0920"/>
    <w:rsid w:val="22B660C8"/>
    <w:rsid w:val="231223A3"/>
    <w:rsid w:val="23580F2E"/>
    <w:rsid w:val="23621DAC"/>
    <w:rsid w:val="237F295E"/>
    <w:rsid w:val="23AD1279"/>
    <w:rsid w:val="23F073B8"/>
    <w:rsid w:val="23F70746"/>
    <w:rsid w:val="242D4168"/>
    <w:rsid w:val="244D6157"/>
    <w:rsid w:val="24831FDA"/>
    <w:rsid w:val="24AD52A9"/>
    <w:rsid w:val="25714529"/>
    <w:rsid w:val="257D111F"/>
    <w:rsid w:val="26325A66"/>
    <w:rsid w:val="26A64C5A"/>
    <w:rsid w:val="26CC6975"/>
    <w:rsid w:val="26E2748C"/>
    <w:rsid w:val="26FD42C6"/>
    <w:rsid w:val="278C73F8"/>
    <w:rsid w:val="279C6222"/>
    <w:rsid w:val="289A5B44"/>
    <w:rsid w:val="28A569C3"/>
    <w:rsid w:val="28D917E8"/>
    <w:rsid w:val="28EF40E2"/>
    <w:rsid w:val="299F78B6"/>
    <w:rsid w:val="29B6075C"/>
    <w:rsid w:val="2A0C65CE"/>
    <w:rsid w:val="2A3F4BF5"/>
    <w:rsid w:val="2A3F69A3"/>
    <w:rsid w:val="2A506E02"/>
    <w:rsid w:val="2A53244F"/>
    <w:rsid w:val="2A587A65"/>
    <w:rsid w:val="2A9A62D0"/>
    <w:rsid w:val="2B3E30FF"/>
    <w:rsid w:val="2B471FB3"/>
    <w:rsid w:val="2B4F37FA"/>
    <w:rsid w:val="2B8D373E"/>
    <w:rsid w:val="2BDB6BA0"/>
    <w:rsid w:val="2BE45A54"/>
    <w:rsid w:val="2C02412C"/>
    <w:rsid w:val="2C1005F7"/>
    <w:rsid w:val="2C22032B"/>
    <w:rsid w:val="2C6E17C2"/>
    <w:rsid w:val="2C803D54"/>
    <w:rsid w:val="2CB25B52"/>
    <w:rsid w:val="2CD94E8D"/>
    <w:rsid w:val="2D340315"/>
    <w:rsid w:val="2E861045"/>
    <w:rsid w:val="2EB37960"/>
    <w:rsid w:val="2F462582"/>
    <w:rsid w:val="2F4862FA"/>
    <w:rsid w:val="2F7B4F4F"/>
    <w:rsid w:val="2F9C03F4"/>
    <w:rsid w:val="2FCC6F2B"/>
    <w:rsid w:val="2FE57FED"/>
    <w:rsid w:val="300541EB"/>
    <w:rsid w:val="3025488D"/>
    <w:rsid w:val="306C426A"/>
    <w:rsid w:val="313C3C3D"/>
    <w:rsid w:val="31442AF1"/>
    <w:rsid w:val="315C7E3B"/>
    <w:rsid w:val="319B6BB5"/>
    <w:rsid w:val="32002EBC"/>
    <w:rsid w:val="320A7897"/>
    <w:rsid w:val="326E42CA"/>
    <w:rsid w:val="32AE2918"/>
    <w:rsid w:val="331619B6"/>
    <w:rsid w:val="331704BD"/>
    <w:rsid w:val="343D03F7"/>
    <w:rsid w:val="34930017"/>
    <w:rsid w:val="34C5219B"/>
    <w:rsid w:val="3529097C"/>
    <w:rsid w:val="35411821"/>
    <w:rsid w:val="35702107"/>
    <w:rsid w:val="357E0CC8"/>
    <w:rsid w:val="361622F5"/>
    <w:rsid w:val="36455341"/>
    <w:rsid w:val="36575075"/>
    <w:rsid w:val="36A007CA"/>
    <w:rsid w:val="36E032BC"/>
    <w:rsid w:val="37865015"/>
    <w:rsid w:val="390908A8"/>
    <w:rsid w:val="390B0AC4"/>
    <w:rsid w:val="3942025E"/>
    <w:rsid w:val="3A080B60"/>
    <w:rsid w:val="3A176FF5"/>
    <w:rsid w:val="3A3E27D3"/>
    <w:rsid w:val="3ABE4D8E"/>
    <w:rsid w:val="3AC86541"/>
    <w:rsid w:val="3AF31810"/>
    <w:rsid w:val="3B0357CB"/>
    <w:rsid w:val="3B4402BD"/>
    <w:rsid w:val="3BA743A8"/>
    <w:rsid w:val="3BBD3BCC"/>
    <w:rsid w:val="3BD50F16"/>
    <w:rsid w:val="3BE86E9B"/>
    <w:rsid w:val="3C12216A"/>
    <w:rsid w:val="3C221C81"/>
    <w:rsid w:val="3C3D6ABB"/>
    <w:rsid w:val="3C5502A8"/>
    <w:rsid w:val="3C6504EB"/>
    <w:rsid w:val="3C8666B4"/>
    <w:rsid w:val="3C9012E0"/>
    <w:rsid w:val="3CB60D47"/>
    <w:rsid w:val="3CF33D49"/>
    <w:rsid w:val="3DB17760"/>
    <w:rsid w:val="3DB72FC9"/>
    <w:rsid w:val="3DF17B5D"/>
    <w:rsid w:val="3E175815"/>
    <w:rsid w:val="3E410AE4"/>
    <w:rsid w:val="3E726EF0"/>
    <w:rsid w:val="3ECA2888"/>
    <w:rsid w:val="3FBB2467"/>
    <w:rsid w:val="3FE77469"/>
    <w:rsid w:val="405C7E57"/>
    <w:rsid w:val="41006A35"/>
    <w:rsid w:val="410127AD"/>
    <w:rsid w:val="415B010F"/>
    <w:rsid w:val="418B6F45"/>
    <w:rsid w:val="41A53138"/>
    <w:rsid w:val="420A743F"/>
    <w:rsid w:val="42C83582"/>
    <w:rsid w:val="42E859D2"/>
    <w:rsid w:val="43420295"/>
    <w:rsid w:val="43477353"/>
    <w:rsid w:val="44093E52"/>
    <w:rsid w:val="441F5424"/>
    <w:rsid w:val="4420119C"/>
    <w:rsid w:val="44A26055"/>
    <w:rsid w:val="44EC107E"/>
    <w:rsid w:val="450373A3"/>
    <w:rsid w:val="450E5498"/>
    <w:rsid w:val="454F1D39"/>
    <w:rsid w:val="46C71DA3"/>
    <w:rsid w:val="46D324F5"/>
    <w:rsid w:val="46FE3A16"/>
    <w:rsid w:val="47030462"/>
    <w:rsid w:val="473E2065"/>
    <w:rsid w:val="47723ABC"/>
    <w:rsid w:val="47A619B8"/>
    <w:rsid w:val="47E0092D"/>
    <w:rsid w:val="48311BC9"/>
    <w:rsid w:val="48A26623"/>
    <w:rsid w:val="48E64762"/>
    <w:rsid w:val="48F055E1"/>
    <w:rsid w:val="49042E3A"/>
    <w:rsid w:val="49282FCC"/>
    <w:rsid w:val="495F4514"/>
    <w:rsid w:val="49942410"/>
    <w:rsid w:val="49BB5BEF"/>
    <w:rsid w:val="49C820BA"/>
    <w:rsid w:val="49D22F38"/>
    <w:rsid w:val="4A233794"/>
    <w:rsid w:val="4A4F6337"/>
    <w:rsid w:val="4A987CDE"/>
    <w:rsid w:val="4B094738"/>
    <w:rsid w:val="4B0C5FD6"/>
    <w:rsid w:val="4B8504A0"/>
    <w:rsid w:val="4B9A5CD8"/>
    <w:rsid w:val="4BCE14DD"/>
    <w:rsid w:val="4BFE0015"/>
    <w:rsid w:val="4C9D15DC"/>
    <w:rsid w:val="4D0F1DAD"/>
    <w:rsid w:val="4D4C3002"/>
    <w:rsid w:val="4DDD7161"/>
    <w:rsid w:val="4E2A0C7A"/>
    <w:rsid w:val="4E575062"/>
    <w:rsid w:val="4F196F13"/>
    <w:rsid w:val="4F22401A"/>
    <w:rsid w:val="501F0559"/>
    <w:rsid w:val="502344EE"/>
    <w:rsid w:val="502D2C76"/>
    <w:rsid w:val="508C3566"/>
    <w:rsid w:val="510460CD"/>
    <w:rsid w:val="514064B2"/>
    <w:rsid w:val="51D610EC"/>
    <w:rsid w:val="51EC090F"/>
    <w:rsid w:val="523A78CD"/>
    <w:rsid w:val="52AA6800"/>
    <w:rsid w:val="52AE3CC5"/>
    <w:rsid w:val="52EF4B5B"/>
    <w:rsid w:val="53DA4EC3"/>
    <w:rsid w:val="54842394"/>
    <w:rsid w:val="54BC0A6D"/>
    <w:rsid w:val="556F066E"/>
    <w:rsid w:val="55700164"/>
    <w:rsid w:val="559B4B26"/>
    <w:rsid w:val="55A559A5"/>
    <w:rsid w:val="55AA4D69"/>
    <w:rsid w:val="55C51BA3"/>
    <w:rsid w:val="56187F25"/>
    <w:rsid w:val="562E14F6"/>
    <w:rsid w:val="565A22EB"/>
    <w:rsid w:val="56674A08"/>
    <w:rsid w:val="567C7EA5"/>
    <w:rsid w:val="57D52571"/>
    <w:rsid w:val="580E15DF"/>
    <w:rsid w:val="58226E39"/>
    <w:rsid w:val="58346B6C"/>
    <w:rsid w:val="583848AE"/>
    <w:rsid w:val="583A23D4"/>
    <w:rsid w:val="5851771E"/>
    <w:rsid w:val="58586CFE"/>
    <w:rsid w:val="5898534D"/>
    <w:rsid w:val="58DF728F"/>
    <w:rsid w:val="5988716F"/>
    <w:rsid w:val="5A494B51"/>
    <w:rsid w:val="5A5359CF"/>
    <w:rsid w:val="5A7A11AE"/>
    <w:rsid w:val="5AB10D16"/>
    <w:rsid w:val="5C675762"/>
    <w:rsid w:val="5C6E77B8"/>
    <w:rsid w:val="5CC2508E"/>
    <w:rsid w:val="5CF26FB7"/>
    <w:rsid w:val="5CF80AB0"/>
    <w:rsid w:val="5D015BB7"/>
    <w:rsid w:val="5D1A0A26"/>
    <w:rsid w:val="5D35760E"/>
    <w:rsid w:val="5D3A69D3"/>
    <w:rsid w:val="5D3F048D"/>
    <w:rsid w:val="5D647EF4"/>
    <w:rsid w:val="5D681792"/>
    <w:rsid w:val="5D7243BE"/>
    <w:rsid w:val="5DA84284"/>
    <w:rsid w:val="5DBE7604"/>
    <w:rsid w:val="5DCA41FA"/>
    <w:rsid w:val="5DDC7A8A"/>
    <w:rsid w:val="5E316028"/>
    <w:rsid w:val="5E6B0605"/>
    <w:rsid w:val="5F100333"/>
    <w:rsid w:val="5F28567D"/>
    <w:rsid w:val="5F357D99"/>
    <w:rsid w:val="5F5C70D4"/>
    <w:rsid w:val="5F6146EB"/>
    <w:rsid w:val="60817B6A"/>
    <w:rsid w:val="60AE1BB1"/>
    <w:rsid w:val="61C176C2"/>
    <w:rsid w:val="61F23D20"/>
    <w:rsid w:val="62037CDB"/>
    <w:rsid w:val="62053A53"/>
    <w:rsid w:val="624502F4"/>
    <w:rsid w:val="625E2308"/>
    <w:rsid w:val="62B40FD5"/>
    <w:rsid w:val="6318461A"/>
    <w:rsid w:val="631A52DC"/>
    <w:rsid w:val="637A221F"/>
    <w:rsid w:val="64552344"/>
    <w:rsid w:val="648D1ADE"/>
    <w:rsid w:val="64C67DDE"/>
    <w:rsid w:val="655645C6"/>
    <w:rsid w:val="65CD0D2C"/>
    <w:rsid w:val="66410DD2"/>
    <w:rsid w:val="67206C39"/>
    <w:rsid w:val="67401089"/>
    <w:rsid w:val="67AF7FBD"/>
    <w:rsid w:val="67BA708E"/>
    <w:rsid w:val="67F85E08"/>
    <w:rsid w:val="68354966"/>
    <w:rsid w:val="68C31F72"/>
    <w:rsid w:val="695232F6"/>
    <w:rsid w:val="69766FE4"/>
    <w:rsid w:val="69780FAF"/>
    <w:rsid w:val="69B875FD"/>
    <w:rsid w:val="69BD2E65"/>
    <w:rsid w:val="69C935B8"/>
    <w:rsid w:val="6A0445F0"/>
    <w:rsid w:val="6A2904FB"/>
    <w:rsid w:val="6A570BC4"/>
    <w:rsid w:val="6AC81AC2"/>
    <w:rsid w:val="6AE61F48"/>
    <w:rsid w:val="6AED32D6"/>
    <w:rsid w:val="6B376C47"/>
    <w:rsid w:val="6B405AFC"/>
    <w:rsid w:val="6B5F73CB"/>
    <w:rsid w:val="6BEB1F0C"/>
    <w:rsid w:val="6C007039"/>
    <w:rsid w:val="6C305B70"/>
    <w:rsid w:val="6C5D26DE"/>
    <w:rsid w:val="6C5D448C"/>
    <w:rsid w:val="6D0022E6"/>
    <w:rsid w:val="6D547B37"/>
    <w:rsid w:val="6E7855AD"/>
    <w:rsid w:val="6EC6108F"/>
    <w:rsid w:val="6ED722D3"/>
    <w:rsid w:val="6F773AB6"/>
    <w:rsid w:val="6FA04DBB"/>
    <w:rsid w:val="6FA348AB"/>
    <w:rsid w:val="6FAD74D8"/>
    <w:rsid w:val="6FF62C2D"/>
    <w:rsid w:val="70E231B1"/>
    <w:rsid w:val="71105F71"/>
    <w:rsid w:val="712832BA"/>
    <w:rsid w:val="718F158B"/>
    <w:rsid w:val="71A1306D"/>
    <w:rsid w:val="721E646B"/>
    <w:rsid w:val="72BF7C4E"/>
    <w:rsid w:val="72DF437B"/>
    <w:rsid w:val="72DF5BFA"/>
    <w:rsid w:val="73334198"/>
    <w:rsid w:val="73465C7A"/>
    <w:rsid w:val="74836A59"/>
    <w:rsid w:val="74F55BA9"/>
    <w:rsid w:val="754601B3"/>
    <w:rsid w:val="7557416E"/>
    <w:rsid w:val="757D16FB"/>
    <w:rsid w:val="758B3E18"/>
    <w:rsid w:val="75AA6994"/>
    <w:rsid w:val="75F22533"/>
    <w:rsid w:val="760D0CD1"/>
    <w:rsid w:val="76197675"/>
    <w:rsid w:val="7671125F"/>
    <w:rsid w:val="76A41074"/>
    <w:rsid w:val="773C186D"/>
    <w:rsid w:val="77512E3F"/>
    <w:rsid w:val="7755292F"/>
    <w:rsid w:val="77707769"/>
    <w:rsid w:val="77A2369A"/>
    <w:rsid w:val="786A240A"/>
    <w:rsid w:val="78713799"/>
    <w:rsid w:val="78C25DA2"/>
    <w:rsid w:val="78ED0487"/>
    <w:rsid w:val="79330A4E"/>
    <w:rsid w:val="794013BD"/>
    <w:rsid w:val="798474FC"/>
    <w:rsid w:val="798B088A"/>
    <w:rsid w:val="79D833A4"/>
    <w:rsid w:val="79F77CCE"/>
    <w:rsid w:val="7A392094"/>
    <w:rsid w:val="7A5C3FD5"/>
    <w:rsid w:val="7A5E7D4D"/>
    <w:rsid w:val="7A65732D"/>
    <w:rsid w:val="7ADE0E8D"/>
    <w:rsid w:val="7AEC7106"/>
    <w:rsid w:val="7AF1296F"/>
    <w:rsid w:val="7B346CFF"/>
    <w:rsid w:val="7B9559F0"/>
    <w:rsid w:val="7B98728E"/>
    <w:rsid w:val="7BB5399C"/>
    <w:rsid w:val="7BB93B0F"/>
    <w:rsid w:val="7BD81D81"/>
    <w:rsid w:val="7CBE2D25"/>
    <w:rsid w:val="7D8E32DB"/>
    <w:rsid w:val="7DAC7021"/>
    <w:rsid w:val="7DF764EE"/>
    <w:rsid w:val="7EB663A9"/>
    <w:rsid w:val="7ECD36F3"/>
    <w:rsid w:val="7EE60311"/>
    <w:rsid w:val="7F2F7F0A"/>
    <w:rsid w:val="7F524BFA"/>
    <w:rsid w:val="7F5D6825"/>
    <w:rsid w:val="7F945FBF"/>
    <w:rsid w:val="7FB977D3"/>
    <w:rsid w:val="7FEE3921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14691</Words>
  <Characters>14920</Characters>
  <Lines>0</Lines>
  <Paragraphs>0</Paragraphs>
  <TotalTime>34</TotalTime>
  <ScaleCrop>false</ScaleCrop>
  <LinksUpToDate>false</LinksUpToDate>
  <CharactersWithSpaces>15127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2025-10-10T04:05:00Z</dcterms:created>
  <dc:creator>BHP</dc:creator>
  <cp:lastModifiedBy>soon4429</cp:lastModifiedBy>
  <dcterms:modified xsi:type="dcterms:W3CDTF">2025-10-14T08:17:55Z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eyJoZGlkIjoiM2FkYjEyZmYyNTRiZmYyZWMwZDAwNDk0ZDQ5MjhjY2QiLCJ1c2VySWQiOiI3OTc0OTYwODIifQ==</vt:lpwstr>
  </property>
  <property fmtid="{D5CDD505-2E9C-101B-9397-08002B2CF9AE}" pid="4" name="ICV">
    <vt:lpwstr>5069BC72DA17402EAF20D0D3DA517AFF_13</vt:lpwstr>
  </property>
</Properties>
</file>